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81" w:rsidRDefault="00354181" w:rsidP="00354181">
      <w:pPr>
        <w:tabs>
          <w:tab w:val="left" w:pos="8647"/>
        </w:tabs>
        <w:spacing w:after="0" w:line="360" w:lineRule="auto"/>
        <w:jc w:val="both"/>
        <w:rPr>
          <w:b/>
        </w:rPr>
      </w:pPr>
      <w:r>
        <w:rPr>
          <w:b/>
        </w:rPr>
        <w:t xml:space="preserve">ACTA </w:t>
      </w:r>
      <w:r w:rsidR="0090103B">
        <w:rPr>
          <w:b/>
        </w:rPr>
        <w:t>SECRETARIADO EJECUTIVO</w:t>
      </w:r>
      <w:r>
        <w:rPr>
          <w:b/>
        </w:rPr>
        <w:t xml:space="preserve">, MONTEVIDEO, </w:t>
      </w:r>
      <w:r w:rsidR="0030665E">
        <w:rPr>
          <w:b/>
        </w:rPr>
        <w:t>23</w:t>
      </w:r>
      <w:r w:rsidR="00425936">
        <w:rPr>
          <w:b/>
        </w:rPr>
        <w:t xml:space="preserve"> de j</w:t>
      </w:r>
      <w:r w:rsidR="0030665E">
        <w:rPr>
          <w:b/>
        </w:rPr>
        <w:t>ulio</w:t>
      </w:r>
      <w:r>
        <w:rPr>
          <w:b/>
        </w:rPr>
        <w:t xml:space="preserve"> de 2020.</w:t>
      </w:r>
    </w:p>
    <w:p w:rsidR="0030665E" w:rsidRDefault="0030665E" w:rsidP="00354181">
      <w:pPr>
        <w:spacing w:after="0" w:line="360" w:lineRule="auto"/>
        <w:jc w:val="both"/>
      </w:pPr>
      <w:r>
        <w:t>Reunidos:</w:t>
      </w:r>
    </w:p>
    <w:tbl>
      <w:tblPr>
        <w:tblStyle w:val="Tablaconcuadrcula"/>
        <w:tblW w:w="0" w:type="auto"/>
        <w:tblLayout w:type="fixed"/>
        <w:tblLook w:val="04A0" w:firstRow="1" w:lastRow="0" w:firstColumn="1" w:lastColumn="0" w:noHBand="0" w:noVBand="1"/>
      </w:tblPr>
      <w:tblGrid>
        <w:gridCol w:w="5211"/>
        <w:gridCol w:w="426"/>
        <w:gridCol w:w="4784"/>
      </w:tblGrid>
      <w:tr w:rsidR="00A32A0E" w:rsidRPr="00A32A0E" w:rsidTr="00560A39">
        <w:tc>
          <w:tcPr>
            <w:tcW w:w="5211" w:type="dxa"/>
          </w:tcPr>
          <w:p w:rsidR="00A32A0E" w:rsidRPr="00A32A0E" w:rsidRDefault="00A32A0E" w:rsidP="0030665E">
            <w:pPr>
              <w:spacing w:line="360" w:lineRule="auto"/>
              <w:jc w:val="both"/>
            </w:pPr>
            <w:r>
              <w:t>Presidencia – Patricia Massiotti</w:t>
            </w:r>
          </w:p>
        </w:tc>
        <w:tc>
          <w:tcPr>
            <w:tcW w:w="426" w:type="dxa"/>
          </w:tcPr>
          <w:p w:rsidR="00A32A0E" w:rsidRDefault="00A32A0E" w:rsidP="001454C3">
            <w:pPr>
              <w:spacing w:line="360" w:lineRule="auto"/>
              <w:jc w:val="both"/>
            </w:pPr>
            <w:r>
              <w:t>Si</w:t>
            </w:r>
          </w:p>
        </w:tc>
        <w:tc>
          <w:tcPr>
            <w:tcW w:w="4784" w:type="dxa"/>
          </w:tcPr>
          <w:p w:rsid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General – Nelson Jaurena </w:t>
            </w:r>
          </w:p>
        </w:tc>
        <w:tc>
          <w:tcPr>
            <w:tcW w:w="426" w:type="dxa"/>
          </w:tcPr>
          <w:p w:rsidR="00A32A0E" w:rsidRPr="00A32A0E" w:rsidRDefault="00D00407"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Interior – Víctor Da Costa </w:t>
            </w:r>
          </w:p>
        </w:tc>
        <w:tc>
          <w:tcPr>
            <w:tcW w:w="426" w:type="dxa"/>
          </w:tcPr>
          <w:p w:rsidR="00A32A0E" w:rsidRPr="00A32A0E" w:rsidRDefault="0030665E"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30665E">
            <w:pPr>
              <w:spacing w:line="360" w:lineRule="auto"/>
              <w:jc w:val="both"/>
            </w:pPr>
            <w:r w:rsidRPr="00A32A0E">
              <w:t>Secretaría de Finanzas – Daniel Maciel</w:t>
            </w:r>
          </w:p>
        </w:tc>
        <w:tc>
          <w:tcPr>
            <w:tcW w:w="426" w:type="dxa"/>
          </w:tcPr>
          <w:p w:rsidR="00A32A0E" w:rsidRPr="00A32A0E" w:rsidRDefault="003B4190"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 xml:space="preserve">Secretaría Internacionales – Rodolfo Acosta </w:t>
            </w:r>
          </w:p>
        </w:tc>
        <w:tc>
          <w:tcPr>
            <w:tcW w:w="426" w:type="dxa"/>
          </w:tcPr>
          <w:p w:rsidR="00A32A0E" w:rsidRPr="00A32A0E" w:rsidRDefault="0030665E"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Prensa –  Lourdes Pintos </w:t>
            </w:r>
          </w:p>
        </w:tc>
        <w:tc>
          <w:tcPr>
            <w:tcW w:w="426" w:type="dxa"/>
          </w:tcPr>
          <w:p w:rsidR="00A32A0E" w:rsidRPr="00A32A0E" w:rsidRDefault="007E762A"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Organización – Héctor Suárez </w:t>
            </w:r>
          </w:p>
        </w:tc>
        <w:tc>
          <w:tcPr>
            <w:tcW w:w="426" w:type="dxa"/>
          </w:tcPr>
          <w:p w:rsidR="00A32A0E" w:rsidRPr="00A32A0E" w:rsidRDefault="00BF4D51"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30665E">
            <w:pPr>
              <w:spacing w:line="360" w:lineRule="auto"/>
              <w:jc w:val="both"/>
            </w:pPr>
            <w:r w:rsidRPr="00A32A0E">
              <w:t>Secretaría</w:t>
            </w:r>
            <w:r w:rsidR="0090103B">
              <w:t xml:space="preserve"> Asuntos Sociales – Milton Vera</w:t>
            </w:r>
          </w:p>
        </w:tc>
        <w:tc>
          <w:tcPr>
            <w:tcW w:w="426" w:type="dxa"/>
          </w:tcPr>
          <w:p w:rsidR="00A32A0E" w:rsidRPr="00A32A0E" w:rsidRDefault="0030665E"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 xml:space="preserve">Secretaría Cultura – Tatiana Yoshida </w:t>
            </w:r>
          </w:p>
        </w:tc>
        <w:tc>
          <w:tcPr>
            <w:tcW w:w="426" w:type="dxa"/>
          </w:tcPr>
          <w:p w:rsidR="00A32A0E" w:rsidRPr="00A32A0E" w:rsidRDefault="003B4190"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 xml:space="preserve">Secretaría Asuntos Laborales – Daniel Devitta </w:t>
            </w:r>
          </w:p>
        </w:tc>
        <w:tc>
          <w:tcPr>
            <w:tcW w:w="426" w:type="dxa"/>
          </w:tcPr>
          <w:p w:rsidR="00A32A0E" w:rsidRPr="00A32A0E" w:rsidRDefault="007E762A"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Secretaría Gestión y Servicios – Marga Cousillas</w:t>
            </w:r>
            <w:r>
              <w:t xml:space="preserve"> </w:t>
            </w:r>
            <w:r w:rsidRPr="00A32A0E">
              <w:t xml:space="preserve"> </w:t>
            </w:r>
          </w:p>
        </w:tc>
        <w:tc>
          <w:tcPr>
            <w:tcW w:w="426" w:type="dxa"/>
          </w:tcPr>
          <w:p w:rsidR="0038561C" w:rsidRPr="00A32A0E" w:rsidRDefault="003B4190" w:rsidP="001454C3">
            <w:pPr>
              <w:spacing w:line="360" w:lineRule="auto"/>
              <w:jc w:val="both"/>
            </w:pPr>
            <w:r>
              <w:t>SI</w:t>
            </w:r>
          </w:p>
        </w:tc>
        <w:tc>
          <w:tcPr>
            <w:tcW w:w="4784" w:type="dxa"/>
          </w:tcPr>
          <w:p w:rsidR="00A32A0E" w:rsidRPr="00A32A0E" w:rsidRDefault="00A32A0E" w:rsidP="001454C3">
            <w:pPr>
              <w:spacing w:line="360" w:lineRule="auto"/>
              <w:jc w:val="both"/>
            </w:pPr>
          </w:p>
        </w:tc>
      </w:tr>
    </w:tbl>
    <w:p w:rsidR="001B38F5" w:rsidRDefault="001B38F5" w:rsidP="00077B32">
      <w:pPr>
        <w:spacing w:after="0"/>
        <w:jc w:val="both"/>
        <w:rPr>
          <w:b/>
        </w:rPr>
      </w:pPr>
    </w:p>
    <w:p w:rsidR="00077B32" w:rsidRPr="00AC085F" w:rsidRDefault="0090103B" w:rsidP="00077B32">
      <w:pPr>
        <w:spacing w:after="0"/>
        <w:jc w:val="both"/>
        <w:rPr>
          <w:b/>
        </w:rPr>
      </w:pPr>
      <w:r>
        <w:rPr>
          <w:b/>
        </w:rPr>
        <w:t>O</w:t>
      </w:r>
      <w:r w:rsidR="00077B32">
        <w:rPr>
          <w:b/>
        </w:rPr>
        <w:t>rden del día</w:t>
      </w:r>
      <w:r w:rsidR="00077B32" w:rsidRPr="00AC085F">
        <w:rPr>
          <w:b/>
        </w:rPr>
        <w:t>:</w:t>
      </w:r>
    </w:p>
    <w:p w:rsidR="00077B32" w:rsidRDefault="0030665E" w:rsidP="00077B32">
      <w:pPr>
        <w:spacing w:after="0"/>
        <w:jc w:val="both"/>
      </w:pPr>
      <w:r>
        <w:t>LUC – PLAN DE ACCIÓN</w:t>
      </w:r>
    </w:p>
    <w:p w:rsidR="0030665E" w:rsidRDefault="0030665E" w:rsidP="00077B32">
      <w:pPr>
        <w:spacing w:after="0"/>
        <w:jc w:val="both"/>
      </w:pPr>
      <w:r>
        <w:t>PRESUPUESTO</w:t>
      </w:r>
    </w:p>
    <w:p w:rsidR="001B38F5" w:rsidRDefault="001B38F5" w:rsidP="00354181">
      <w:pPr>
        <w:spacing w:after="0"/>
        <w:jc w:val="both"/>
      </w:pPr>
    </w:p>
    <w:p w:rsidR="003B4190" w:rsidRPr="003B4190" w:rsidRDefault="003B4190" w:rsidP="00354181">
      <w:pPr>
        <w:spacing w:after="0"/>
        <w:jc w:val="both"/>
        <w:rPr>
          <w:b/>
        </w:rPr>
      </w:pPr>
      <w:r w:rsidRPr="003B4190">
        <w:rPr>
          <w:b/>
        </w:rPr>
        <w:t>Previo</w:t>
      </w:r>
    </w:p>
    <w:p w:rsidR="0027680E" w:rsidRPr="0027680E" w:rsidRDefault="0027680E" w:rsidP="0027680E">
      <w:pPr>
        <w:pBdr>
          <w:top w:val="single" w:sz="4" w:space="1" w:color="auto"/>
          <w:left w:val="single" w:sz="4" w:space="4" w:color="auto"/>
          <w:bottom w:val="single" w:sz="4" w:space="1" w:color="auto"/>
          <w:right w:val="single" w:sz="4" w:space="4" w:color="auto"/>
        </w:pBdr>
        <w:spacing w:after="0"/>
        <w:jc w:val="both"/>
        <w:rPr>
          <w:b/>
        </w:rPr>
      </w:pPr>
      <w:r w:rsidRPr="0027680E">
        <w:rPr>
          <w:b/>
        </w:rPr>
        <w:t>Moción 1</w:t>
      </w:r>
      <w:r>
        <w:rPr>
          <w:b/>
        </w:rPr>
        <w:t xml:space="preserve"> aprobado por mayoría</w:t>
      </w:r>
    </w:p>
    <w:p w:rsidR="0027680E" w:rsidRDefault="0027680E" w:rsidP="0027680E">
      <w:pPr>
        <w:pBdr>
          <w:top w:val="single" w:sz="4" w:space="1" w:color="auto"/>
          <w:left w:val="single" w:sz="4" w:space="4" w:color="auto"/>
          <w:bottom w:val="single" w:sz="4" w:space="1" w:color="auto"/>
          <w:right w:val="single" w:sz="4" w:space="4" w:color="auto"/>
        </w:pBdr>
        <w:spacing w:after="0"/>
        <w:jc w:val="both"/>
      </w:pPr>
      <w:r>
        <w:t>Realizar el evento el día 31 de julio a las 20 horas por zoom</w:t>
      </w:r>
    </w:p>
    <w:p w:rsidR="003B4190" w:rsidRDefault="003B4190" w:rsidP="0027680E">
      <w:pPr>
        <w:pBdr>
          <w:top w:val="single" w:sz="4" w:space="1" w:color="auto"/>
          <w:left w:val="single" w:sz="4" w:space="4" w:color="auto"/>
          <w:bottom w:val="single" w:sz="4" w:space="1" w:color="auto"/>
          <w:right w:val="single" w:sz="4" w:space="4" w:color="auto"/>
        </w:pBdr>
        <w:spacing w:after="0"/>
        <w:jc w:val="both"/>
      </w:pPr>
      <w:r>
        <w:t>Conversatorio:</w:t>
      </w:r>
    </w:p>
    <w:p w:rsidR="003B4190" w:rsidRDefault="003B4190" w:rsidP="0027680E">
      <w:pPr>
        <w:pBdr>
          <w:top w:val="single" w:sz="4" w:space="1" w:color="auto"/>
          <w:left w:val="single" w:sz="4" w:space="4" w:color="auto"/>
          <w:bottom w:val="single" w:sz="4" w:space="1" w:color="auto"/>
          <w:right w:val="single" w:sz="4" w:space="4" w:color="auto"/>
        </w:pBdr>
        <w:spacing w:after="0"/>
        <w:jc w:val="both"/>
      </w:pPr>
      <w:r>
        <w:t>“Una mirada en perspectiva, fundación, historia, construcción”</w:t>
      </w:r>
    </w:p>
    <w:p w:rsidR="003B4190" w:rsidRDefault="0027680E" w:rsidP="0027680E">
      <w:pPr>
        <w:pBdr>
          <w:top w:val="single" w:sz="4" w:space="1" w:color="auto"/>
          <w:left w:val="single" w:sz="4" w:space="4" w:color="auto"/>
          <w:bottom w:val="single" w:sz="4" w:space="1" w:color="auto"/>
          <w:right w:val="single" w:sz="4" w:space="4" w:color="auto"/>
        </w:pBdr>
        <w:spacing w:after="0"/>
        <w:jc w:val="both"/>
      </w:pPr>
      <w:r>
        <w:t xml:space="preserve">Se presentan los siguientes nombres para conformar el panel: Alicia Mesa, Andrés Olivetti, Gastón Sosa, Carlos </w:t>
      </w:r>
      <w:proofErr w:type="spellStart"/>
      <w:r>
        <w:t>Callero</w:t>
      </w:r>
      <w:proofErr w:type="spellEnd"/>
      <w:r>
        <w:t xml:space="preserve">, Rosario Cabrera, Martín </w:t>
      </w:r>
      <w:proofErr w:type="spellStart"/>
      <w:r>
        <w:t>Pasturino</w:t>
      </w:r>
      <w:proofErr w:type="spellEnd"/>
      <w:r>
        <w:t>, Ví</w:t>
      </w:r>
      <w:r w:rsidR="006A4D8C">
        <w:t>ctor Rosado, Osvaldo Fernández, Fernando Pereira.</w:t>
      </w:r>
    </w:p>
    <w:p w:rsidR="0027680E" w:rsidRDefault="0027680E" w:rsidP="00354181">
      <w:pPr>
        <w:spacing w:after="0"/>
        <w:jc w:val="both"/>
        <w:rPr>
          <w:b/>
        </w:rPr>
      </w:pPr>
    </w:p>
    <w:p w:rsidR="003B4190" w:rsidRPr="003B4190" w:rsidRDefault="003B4190" w:rsidP="00354181">
      <w:pPr>
        <w:spacing w:after="0"/>
        <w:jc w:val="both"/>
        <w:rPr>
          <w:b/>
        </w:rPr>
      </w:pPr>
      <w:r w:rsidRPr="003B4190">
        <w:rPr>
          <w:b/>
        </w:rPr>
        <w:t>Previo</w:t>
      </w:r>
      <w:r w:rsidR="00622EB9">
        <w:rPr>
          <w:b/>
        </w:rPr>
        <w:t xml:space="preserve"> (para Bipartita)</w:t>
      </w:r>
    </w:p>
    <w:p w:rsidR="003B4190" w:rsidRDefault="003B4190" w:rsidP="00354181">
      <w:pPr>
        <w:spacing w:after="0"/>
        <w:jc w:val="both"/>
      </w:pPr>
      <w:r>
        <w:t>CEA Tacuarembó La Matutina</w:t>
      </w:r>
    </w:p>
    <w:p w:rsidR="003B4190" w:rsidRDefault="0027680E" w:rsidP="00354181">
      <w:pPr>
        <w:spacing w:after="0"/>
        <w:jc w:val="both"/>
      </w:pPr>
      <w:r>
        <w:t>Problemas de auxiliar de servicios. Depende de la voluntad de directora de primaria. Fue algún auxiliar de la escuela técnica. Hubo problemas con la contratación de la empresa.</w:t>
      </w:r>
      <w:r w:rsidR="00622EB9">
        <w:t xml:space="preserve"> Problemas con rajaduras y cámara séptica.</w:t>
      </w:r>
    </w:p>
    <w:p w:rsidR="00622EB9" w:rsidRDefault="00622EB9" w:rsidP="00354181">
      <w:pPr>
        <w:spacing w:after="0"/>
        <w:jc w:val="both"/>
      </w:pPr>
    </w:p>
    <w:p w:rsidR="00622EB9" w:rsidRDefault="00622EB9" w:rsidP="00354181">
      <w:pPr>
        <w:spacing w:after="0"/>
        <w:jc w:val="both"/>
        <w:rPr>
          <w:b/>
        </w:rPr>
      </w:pPr>
      <w:r w:rsidRPr="00622EB9">
        <w:rPr>
          <w:b/>
        </w:rPr>
        <w:t>Previo</w:t>
      </w:r>
      <w:r>
        <w:rPr>
          <w:b/>
        </w:rPr>
        <w:t xml:space="preserve"> (para Bipartita)</w:t>
      </w:r>
    </w:p>
    <w:p w:rsidR="00622EB9" w:rsidRDefault="00622EB9" w:rsidP="00354181">
      <w:pPr>
        <w:spacing w:after="0"/>
        <w:jc w:val="both"/>
      </w:pPr>
      <w:r w:rsidRPr="00622EB9">
        <w:t xml:space="preserve">Escuela Técnica </w:t>
      </w:r>
      <w:proofErr w:type="spellStart"/>
      <w:r w:rsidRPr="00622EB9">
        <w:t>Malvín</w:t>
      </w:r>
      <w:proofErr w:type="spellEnd"/>
      <w:r w:rsidRPr="00622EB9">
        <w:t xml:space="preserve"> Norte</w:t>
      </w:r>
      <w:r>
        <w:t xml:space="preserve"> problemas de no cumplimiento del protocolo, faltante de materiales, de limpieza, obligan y presionan a los docentes a limpiar los salones.</w:t>
      </w:r>
    </w:p>
    <w:p w:rsidR="007E762A" w:rsidRDefault="007E762A" w:rsidP="00354181">
      <w:pPr>
        <w:spacing w:after="0"/>
        <w:jc w:val="both"/>
      </w:pPr>
      <w:r>
        <w:t>Se solicitó fecha para Bipartita al CETP, y para Bipartita de Presupuesto.</w:t>
      </w:r>
    </w:p>
    <w:p w:rsidR="00622EB9" w:rsidRDefault="00622EB9" w:rsidP="00354181">
      <w:pPr>
        <w:spacing w:after="0"/>
        <w:jc w:val="both"/>
      </w:pPr>
    </w:p>
    <w:p w:rsidR="00622EB9" w:rsidRDefault="00622EB9" w:rsidP="00354181">
      <w:pPr>
        <w:spacing w:after="0"/>
        <w:jc w:val="both"/>
      </w:pPr>
    </w:p>
    <w:p w:rsidR="00622EB9" w:rsidRDefault="00622EB9" w:rsidP="00354181">
      <w:pPr>
        <w:spacing w:after="0"/>
        <w:jc w:val="both"/>
        <w:rPr>
          <w:b/>
        </w:rPr>
      </w:pPr>
      <w:r w:rsidRPr="00622EB9">
        <w:rPr>
          <w:b/>
        </w:rPr>
        <w:t>Previo</w:t>
      </w:r>
      <w:r>
        <w:rPr>
          <w:b/>
        </w:rPr>
        <w:t xml:space="preserve"> (para bipartita)</w:t>
      </w:r>
    </w:p>
    <w:p w:rsidR="00622EB9" w:rsidRDefault="00622EB9" w:rsidP="00354181">
      <w:pPr>
        <w:spacing w:after="0"/>
        <w:jc w:val="both"/>
      </w:pPr>
      <w:r w:rsidRPr="00622EB9">
        <w:t>Personal de servicio sigue siendo insuficiente, las partidas también.</w:t>
      </w:r>
      <w:r>
        <w:t xml:space="preserve"> </w:t>
      </w:r>
    </w:p>
    <w:p w:rsidR="00622EB9" w:rsidRPr="00622EB9" w:rsidRDefault="00622EB9" w:rsidP="00354181">
      <w:pPr>
        <w:spacing w:after="0"/>
        <w:jc w:val="both"/>
      </w:pPr>
      <w:r>
        <w:t>Es importante sacar un comunicado de Afutu a los compañeros de Artigas.</w:t>
      </w:r>
    </w:p>
    <w:p w:rsidR="003B4190" w:rsidRDefault="003B4190" w:rsidP="00354181">
      <w:pPr>
        <w:spacing w:after="0"/>
        <w:jc w:val="both"/>
      </w:pPr>
    </w:p>
    <w:p w:rsidR="003B4190" w:rsidRDefault="00622EB9" w:rsidP="00354181">
      <w:pPr>
        <w:spacing w:after="0"/>
        <w:jc w:val="both"/>
        <w:rPr>
          <w:b/>
        </w:rPr>
      </w:pPr>
      <w:r w:rsidRPr="00622EB9">
        <w:rPr>
          <w:b/>
        </w:rPr>
        <w:t>Previo</w:t>
      </w:r>
      <w:r>
        <w:rPr>
          <w:b/>
        </w:rPr>
        <w:t xml:space="preserve"> (para bipartita)</w:t>
      </w:r>
    </w:p>
    <w:p w:rsidR="00622EB9" w:rsidRDefault="00622EB9" w:rsidP="00354181">
      <w:pPr>
        <w:spacing w:after="0"/>
        <w:jc w:val="both"/>
      </w:pPr>
      <w:r w:rsidRPr="00622EB9">
        <w:t>Comunicado de la Comisión de Mujeres, las direcciones no están siendo flexibles</w:t>
      </w:r>
      <w:r>
        <w:t>, Unión, compañera se mantiene en contacto virtual permanente, y la presiona para que tome licencia</w:t>
      </w:r>
      <w:r w:rsidR="008D2F3C">
        <w:t>.</w:t>
      </w:r>
    </w:p>
    <w:p w:rsidR="008D2F3C" w:rsidRDefault="008D2F3C" w:rsidP="00354181">
      <w:pPr>
        <w:spacing w:after="0"/>
        <w:jc w:val="both"/>
      </w:pPr>
    </w:p>
    <w:p w:rsidR="008D2F3C" w:rsidRDefault="008D2F3C" w:rsidP="00354181">
      <w:pPr>
        <w:spacing w:after="0"/>
        <w:jc w:val="both"/>
        <w:rPr>
          <w:b/>
        </w:rPr>
      </w:pPr>
      <w:r w:rsidRPr="008D2F3C">
        <w:rPr>
          <w:b/>
        </w:rPr>
        <w:t>Previo (para bipartita)</w:t>
      </w:r>
    </w:p>
    <w:p w:rsidR="008D2F3C" w:rsidRDefault="008D2F3C" w:rsidP="00354181">
      <w:pPr>
        <w:spacing w:after="0"/>
        <w:jc w:val="both"/>
      </w:pPr>
      <w:r w:rsidRPr="008D2F3C">
        <w:t>Se les está consultando a los estudiantes sobre l</w:t>
      </w:r>
      <w:r>
        <w:t>a propuesta educativa 2021, encuesta.</w:t>
      </w:r>
    </w:p>
    <w:p w:rsidR="008D2F3C" w:rsidRDefault="008D2F3C" w:rsidP="00354181">
      <w:pPr>
        <w:spacing w:after="0"/>
        <w:jc w:val="both"/>
      </w:pPr>
    </w:p>
    <w:p w:rsidR="008D2F3C" w:rsidRDefault="008D2F3C" w:rsidP="00354181">
      <w:pPr>
        <w:spacing w:after="0"/>
        <w:jc w:val="both"/>
        <w:rPr>
          <w:b/>
        </w:rPr>
      </w:pPr>
      <w:r w:rsidRPr="008D2F3C">
        <w:rPr>
          <w:b/>
        </w:rPr>
        <w:t>Previo</w:t>
      </w:r>
    </w:p>
    <w:p w:rsidR="008D2F3C" w:rsidRDefault="008D2F3C" w:rsidP="00354181">
      <w:pPr>
        <w:spacing w:after="0"/>
        <w:jc w:val="both"/>
      </w:pPr>
      <w:r>
        <w:t>Discusión político sobre las áreas productivas, por recorte de presupuesto, tema de baja de grupos, especialmente en Marítima, problemas con las titulaciones de los Patrones.</w:t>
      </w:r>
    </w:p>
    <w:p w:rsidR="008D2F3C" w:rsidRPr="008D2F3C" w:rsidRDefault="008D2F3C" w:rsidP="00354181">
      <w:pPr>
        <w:spacing w:after="0"/>
        <w:jc w:val="both"/>
      </w:pPr>
    </w:p>
    <w:p w:rsidR="008D2F3C" w:rsidRDefault="008D2F3C" w:rsidP="00354181">
      <w:pPr>
        <w:spacing w:after="0"/>
        <w:jc w:val="both"/>
        <w:rPr>
          <w:b/>
        </w:rPr>
      </w:pPr>
      <w:r w:rsidRPr="008D2F3C">
        <w:rPr>
          <w:b/>
        </w:rPr>
        <w:t>Previo</w:t>
      </w:r>
      <w:r w:rsidR="00BF4D51">
        <w:rPr>
          <w:b/>
        </w:rPr>
        <w:t xml:space="preserve"> (para bipartita)</w:t>
      </w:r>
    </w:p>
    <w:p w:rsidR="008D2F3C" w:rsidRPr="008D2F3C" w:rsidRDefault="008D2F3C" w:rsidP="00354181">
      <w:pPr>
        <w:spacing w:after="0"/>
        <w:jc w:val="both"/>
      </w:pPr>
      <w:r w:rsidRPr="008D2F3C">
        <w:t xml:space="preserve">Tema </w:t>
      </w:r>
      <w:proofErr w:type="spellStart"/>
      <w:r w:rsidRPr="008D2F3C">
        <w:t>planillado</w:t>
      </w:r>
      <w:proofErr w:type="spellEnd"/>
      <w:r>
        <w:t xml:space="preserve">, abrir el </w:t>
      </w:r>
      <w:r w:rsidR="000F74BB">
        <w:t>debate.</w:t>
      </w:r>
      <w:r>
        <w:t xml:space="preserve"> </w:t>
      </w:r>
      <w:r w:rsidR="00BF4D51">
        <w:t>Coordinadores sin resolución, puestos de trabajo, protocolos</w:t>
      </w:r>
    </w:p>
    <w:p w:rsidR="003B4190" w:rsidRPr="00622EB9" w:rsidRDefault="003B4190" w:rsidP="00354181">
      <w:pPr>
        <w:spacing w:after="0"/>
        <w:jc w:val="both"/>
        <w:rPr>
          <w:b/>
        </w:rPr>
      </w:pPr>
    </w:p>
    <w:p w:rsidR="003B4190" w:rsidRDefault="007E762A" w:rsidP="00354181">
      <w:pPr>
        <w:spacing w:after="0"/>
        <w:jc w:val="both"/>
        <w:rPr>
          <w:b/>
        </w:rPr>
      </w:pPr>
      <w:r w:rsidRPr="007E762A">
        <w:rPr>
          <w:b/>
        </w:rPr>
        <w:t>Previo</w:t>
      </w:r>
      <w:r>
        <w:rPr>
          <w:b/>
        </w:rPr>
        <w:t xml:space="preserve"> Nelson Jaurena </w:t>
      </w:r>
    </w:p>
    <w:p w:rsidR="000F74BB" w:rsidRDefault="007E762A" w:rsidP="00354181">
      <w:pPr>
        <w:spacing w:after="0"/>
        <w:jc w:val="both"/>
      </w:pPr>
      <w:r>
        <w:t xml:space="preserve">Informe de militancia realizado durante la cuarentena. Informa que presenta rendiciones y comprobantes febrero a junio. Participación en ollas. </w:t>
      </w:r>
    </w:p>
    <w:p w:rsidR="000F74BB" w:rsidRDefault="000F74BB" w:rsidP="00354181">
      <w:pPr>
        <w:spacing w:after="0"/>
        <w:jc w:val="both"/>
      </w:pPr>
    </w:p>
    <w:p w:rsidR="000F74BB" w:rsidRPr="000F74BB" w:rsidRDefault="000F74BB" w:rsidP="00354181">
      <w:pPr>
        <w:spacing w:after="0"/>
        <w:jc w:val="both"/>
        <w:rPr>
          <w:b/>
        </w:rPr>
      </w:pPr>
      <w:r w:rsidRPr="000F74BB">
        <w:rPr>
          <w:b/>
        </w:rPr>
        <w:t>Previo (para bipartita)</w:t>
      </w:r>
    </w:p>
    <w:p w:rsidR="007E762A" w:rsidRDefault="007E762A" w:rsidP="00354181">
      <w:pPr>
        <w:spacing w:after="0"/>
        <w:jc w:val="both"/>
      </w:pPr>
      <w:r>
        <w:t xml:space="preserve">Denunciar al Director de Arroyo Seco, por situación de un docente que tomó horas en diciembre, realizó propuesta horaria, toma las horas en función de eso y a mediados de la pandemia le </w:t>
      </w:r>
      <w:proofErr w:type="gramStart"/>
      <w:r>
        <w:t>comunican</w:t>
      </w:r>
      <w:proofErr w:type="gramEnd"/>
      <w:r>
        <w:t xml:space="preserve"> que su horario será otra, que se le superpone con la visita judicial a su hijo por orden del juez.</w:t>
      </w:r>
      <w:r w:rsidR="000F74BB">
        <w:t xml:space="preserve"> En la escuela lo amonestan y presionan para que renuncie a las horas.</w:t>
      </w:r>
    </w:p>
    <w:p w:rsidR="000F74BB" w:rsidRDefault="000F74BB" w:rsidP="00354181">
      <w:pPr>
        <w:spacing w:after="0"/>
        <w:jc w:val="both"/>
      </w:pPr>
    </w:p>
    <w:p w:rsidR="000F74BB" w:rsidRDefault="000F74BB" w:rsidP="00354181">
      <w:pPr>
        <w:spacing w:after="0"/>
        <w:jc w:val="both"/>
        <w:rPr>
          <w:b/>
        </w:rPr>
      </w:pPr>
      <w:r w:rsidRPr="000F74BB">
        <w:rPr>
          <w:b/>
        </w:rPr>
        <w:t>Previo</w:t>
      </w:r>
      <w:r>
        <w:rPr>
          <w:b/>
        </w:rPr>
        <w:t xml:space="preserve"> (Comisión de acoso)</w:t>
      </w:r>
    </w:p>
    <w:p w:rsidR="000F74BB" w:rsidRDefault="000F74BB" w:rsidP="00354181">
      <w:pPr>
        <w:spacing w:after="0"/>
        <w:jc w:val="both"/>
      </w:pPr>
      <w:r w:rsidRPr="000F74BB">
        <w:t>Denuncia de Álvaro Soto</w:t>
      </w:r>
      <w:r>
        <w:t xml:space="preserve"> por baja del informe sistemáticamente todos los años, Jaurena se reunió con Ciro </w:t>
      </w:r>
      <w:proofErr w:type="spellStart"/>
      <w:r>
        <w:t>Frish</w:t>
      </w:r>
      <w:proofErr w:type="spellEnd"/>
      <w:r>
        <w:t xml:space="preserve">, no hubo negociación. </w:t>
      </w:r>
    </w:p>
    <w:p w:rsidR="000F74BB" w:rsidRDefault="000F74BB" w:rsidP="00354181">
      <w:pPr>
        <w:spacing w:after="0"/>
        <w:jc w:val="both"/>
      </w:pPr>
    </w:p>
    <w:p w:rsidR="000F74BB" w:rsidRDefault="000F74BB" w:rsidP="00354181">
      <w:pPr>
        <w:spacing w:after="0"/>
        <w:jc w:val="both"/>
        <w:rPr>
          <w:b/>
        </w:rPr>
      </w:pPr>
      <w:r w:rsidRPr="000F74BB">
        <w:rPr>
          <w:b/>
        </w:rPr>
        <w:t>Previo</w:t>
      </w:r>
    </w:p>
    <w:p w:rsidR="000F74BB" w:rsidRDefault="000F74BB" w:rsidP="00354181">
      <w:pPr>
        <w:spacing w:after="0"/>
        <w:jc w:val="both"/>
      </w:pPr>
      <w:r>
        <w:t xml:space="preserve">Actas de secretariado o Consejo Nacional, reitera necesidad de contratar una persona. Realizar un contrato a término. </w:t>
      </w:r>
    </w:p>
    <w:p w:rsidR="007D6D30" w:rsidRDefault="007D6D30" w:rsidP="00354181">
      <w:pPr>
        <w:spacing w:after="0"/>
        <w:jc w:val="both"/>
      </w:pPr>
    </w:p>
    <w:p w:rsidR="007D6D30" w:rsidRDefault="007D6D30" w:rsidP="00354181">
      <w:pPr>
        <w:spacing w:after="0"/>
        <w:jc w:val="both"/>
        <w:rPr>
          <w:b/>
        </w:rPr>
      </w:pPr>
      <w:r w:rsidRPr="007D6D30">
        <w:rPr>
          <w:b/>
        </w:rPr>
        <w:t>Previo</w:t>
      </w:r>
      <w:r>
        <w:rPr>
          <w:b/>
        </w:rPr>
        <w:t xml:space="preserve"> (para bipartita)</w:t>
      </w:r>
    </w:p>
    <w:p w:rsidR="007D6D30" w:rsidRDefault="007D6D30" w:rsidP="00354181">
      <w:pPr>
        <w:spacing w:after="0"/>
        <w:jc w:val="both"/>
      </w:pPr>
      <w:r>
        <w:lastRenderedPageBreak/>
        <w:t>Partidas, protocolo personal de servicios que incluye con elementos de seguridad, partidas para eso no existieron. Se han ido comprando con otros dineros, no aceptaron las boletas de compra de las escuelas porque dicen que no se puede comprar con partidas elementos de seguridad de auxiliares de servicio.</w:t>
      </w:r>
      <w:r w:rsidR="006E5230">
        <w:t xml:space="preserve"> </w:t>
      </w:r>
    </w:p>
    <w:p w:rsidR="006E5230" w:rsidRDefault="006E5230" w:rsidP="00354181">
      <w:pPr>
        <w:spacing w:after="0"/>
        <w:jc w:val="both"/>
      </w:pPr>
    </w:p>
    <w:p w:rsidR="006E5230" w:rsidRDefault="006E5230" w:rsidP="00354181">
      <w:pPr>
        <w:spacing w:after="0"/>
        <w:jc w:val="both"/>
        <w:rPr>
          <w:b/>
        </w:rPr>
      </w:pPr>
      <w:r w:rsidRPr="006E5230">
        <w:rPr>
          <w:b/>
        </w:rPr>
        <w:t>Previo</w:t>
      </w:r>
    </w:p>
    <w:p w:rsidR="006E5230" w:rsidRDefault="006E5230" w:rsidP="00354181">
      <w:pPr>
        <w:spacing w:after="0"/>
        <w:jc w:val="both"/>
      </w:pPr>
      <w:r>
        <w:t xml:space="preserve">Situación con un docente, que requirió servicios de </w:t>
      </w:r>
      <w:proofErr w:type="spellStart"/>
      <w:r>
        <w:t>Galíndez</w:t>
      </w:r>
      <w:proofErr w:type="spellEnd"/>
      <w:r>
        <w:t>, tiene dos sumarios en curso. Hay audiencias. Probable 40.2</w:t>
      </w:r>
    </w:p>
    <w:p w:rsidR="006E5230" w:rsidRDefault="006E5230" w:rsidP="00354181">
      <w:pPr>
        <w:spacing w:after="0"/>
        <w:jc w:val="both"/>
      </w:pPr>
      <w:r>
        <w:t>Quedó pedido el acordamiento de expedientes.</w:t>
      </w:r>
    </w:p>
    <w:p w:rsidR="006E5230" w:rsidRDefault="006E5230" w:rsidP="00354181">
      <w:pPr>
        <w:spacing w:after="0"/>
        <w:jc w:val="both"/>
      </w:pPr>
      <w:r>
        <w:t>Comienza a sentir mensajes intimidatorios. En uno de ellos, dice que grabó la sección en el juzgado.</w:t>
      </w:r>
      <w:r w:rsidR="001B64E5">
        <w:t xml:space="preserve"> Intervención de un afiliado que no es dirigente.</w:t>
      </w:r>
      <w:r w:rsidR="0062668F">
        <w:t xml:space="preserve"> La abogada renunció al patrocinio. Duros cuestionamientos a la abogada por la parte.</w:t>
      </w:r>
    </w:p>
    <w:p w:rsidR="0062668F" w:rsidRDefault="0062668F" w:rsidP="00354181">
      <w:pPr>
        <w:spacing w:after="0"/>
        <w:jc w:val="both"/>
      </w:pPr>
      <w:r>
        <w:t>Devitta sugiere no patrocinar al docente. Quedamos a la espera del encuentro con las partes, para tomar postura sobre el tema.</w:t>
      </w:r>
    </w:p>
    <w:p w:rsidR="0062668F" w:rsidRDefault="0062668F" w:rsidP="00354181">
      <w:pPr>
        <w:spacing w:after="0"/>
        <w:jc w:val="both"/>
      </w:pPr>
    </w:p>
    <w:p w:rsidR="0062668F" w:rsidRDefault="0062668F" w:rsidP="00354181">
      <w:pPr>
        <w:spacing w:after="0"/>
        <w:jc w:val="both"/>
        <w:rPr>
          <w:b/>
        </w:rPr>
      </w:pPr>
      <w:r w:rsidRPr="0062668F">
        <w:rPr>
          <w:b/>
        </w:rPr>
        <w:t>Previo</w:t>
      </w:r>
    </w:p>
    <w:p w:rsidR="0062668F" w:rsidRDefault="0062668F" w:rsidP="00354181">
      <w:pPr>
        <w:spacing w:after="0"/>
        <w:jc w:val="both"/>
      </w:pPr>
      <w:r>
        <w:t>Evaluación con 4 juicios, pautas para reunión especial. Que amenazan los directores con medidas sancionatorias de no realizarlo.</w:t>
      </w:r>
    </w:p>
    <w:p w:rsidR="0062668F" w:rsidRDefault="0062668F" w:rsidP="00354181">
      <w:pPr>
        <w:spacing w:after="0"/>
        <w:jc w:val="both"/>
      </w:pPr>
      <w:r>
        <w:t xml:space="preserve">Hay que tomar posición sobre el tema, sobre lo acontecido en Artigas, </w:t>
      </w:r>
      <w:r w:rsidR="00BF4D51">
        <w:t>presiones a los directores, está</w:t>
      </w:r>
      <w:r>
        <w:t xml:space="preserve"> pasando a nivel nacional.</w:t>
      </w:r>
      <w:r w:rsidR="00BF4D51">
        <w:t xml:space="preserve"> </w:t>
      </w:r>
    </w:p>
    <w:p w:rsidR="00BF4D51" w:rsidRDefault="00BF4D51" w:rsidP="00354181">
      <w:pPr>
        <w:spacing w:after="0"/>
        <w:jc w:val="both"/>
      </w:pPr>
      <w:r>
        <w:t>Abrir debate sobre plan de acción.</w:t>
      </w:r>
    </w:p>
    <w:p w:rsidR="00BF4D51" w:rsidRDefault="00BF4D51" w:rsidP="00354181">
      <w:pPr>
        <w:spacing w:after="0"/>
        <w:jc w:val="both"/>
      </w:pPr>
    </w:p>
    <w:p w:rsidR="00BF4D51" w:rsidRPr="00BF4D51" w:rsidRDefault="00BF4D51" w:rsidP="00354181">
      <w:pPr>
        <w:spacing w:after="0"/>
        <w:jc w:val="both"/>
        <w:rPr>
          <w:b/>
        </w:rPr>
      </w:pPr>
      <w:r w:rsidRPr="00BF4D51">
        <w:rPr>
          <w:b/>
        </w:rPr>
        <w:t>Previo (para bipartita)</w:t>
      </w:r>
    </w:p>
    <w:p w:rsidR="00BF4D51" w:rsidRDefault="00BF4D51" w:rsidP="00354181">
      <w:pPr>
        <w:spacing w:after="0"/>
        <w:jc w:val="both"/>
      </w:pPr>
      <w:r>
        <w:t>Concursos, instalar bipartita de concursos</w:t>
      </w:r>
      <w:r w:rsidR="005C4C33">
        <w:t xml:space="preserve"> y comunicar a AFUTU</w:t>
      </w:r>
    </w:p>
    <w:p w:rsidR="005C4C33" w:rsidRDefault="005C4C33" w:rsidP="00354181">
      <w:pPr>
        <w:spacing w:after="0"/>
        <w:jc w:val="both"/>
      </w:pPr>
    </w:p>
    <w:p w:rsidR="005C4C33" w:rsidRDefault="005C4C33" w:rsidP="00354181">
      <w:pPr>
        <w:spacing w:after="0"/>
        <w:jc w:val="both"/>
        <w:rPr>
          <w:b/>
        </w:rPr>
      </w:pPr>
      <w:r w:rsidRPr="005C4C33">
        <w:rPr>
          <w:b/>
        </w:rPr>
        <w:t>Previo</w:t>
      </w:r>
      <w:r>
        <w:rPr>
          <w:b/>
        </w:rPr>
        <w:t xml:space="preserve"> (para bipartita)</w:t>
      </w:r>
    </w:p>
    <w:p w:rsidR="005C4C33" w:rsidRDefault="005C4C33" w:rsidP="00354181">
      <w:pPr>
        <w:spacing w:after="0"/>
        <w:jc w:val="both"/>
      </w:pPr>
      <w:r>
        <w:t>Licencias médicas, protocolo o convenio firmado 2018, expresa que el trámite es avisar, cayo</w:t>
      </w:r>
      <w:proofErr w:type="gramStart"/>
      <w:r>
        <w:t>?</w:t>
      </w:r>
      <w:proofErr w:type="gramEnd"/>
    </w:p>
    <w:p w:rsidR="005C4C33" w:rsidRPr="005C4C33" w:rsidRDefault="005C4C33" w:rsidP="00354181">
      <w:pPr>
        <w:spacing w:after="0"/>
        <w:jc w:val="both"/>
      </w:pPr>
      <w:r>
        <w:t>No, es automático. Hay directores que amenazan y solicitan documentos que no integran el protocolo</w:t>
      </w:r>
    </w:p>
    <w:p w:rsidR="0062668F" w:rsidRDefault="0062668F" w:rsidP="00354181">
      <w:pPr>
        <w:spacing w:after="0"/>
        <w:jc w:val="both"/>
      </w:pPr>
    </w:p>
    <w:p w:rsidR="005C4C33" w:rsidRDefault="005C4C33" w:rsidP="00354181">
      <w:pPr>
        <w:spacing w:after="0"/>
        <w:jc w:val="both"/>
        <w:rPr>
          <w:b/>
        </w:rPr>
      </w:pPr>
      <w:r w:rsidRPr="005C4C33">
        <w:rPr>
          <w:b/>
        </w:rPr>
        <w:t>Previo</w:t>
      </w:r>
      <w:r w:rsidR="000D7214">
        <w:rPr>
          <w:b/>
        </w:rPr>
        <w:t xml:space="preserve"> (para bipartita)</w:t>
      </w:r>
    </w:p>
    <w:p w:rsidR="005C4C33" w:rsidRPr="005C4C33" w:rsidRDefault="005C4C33" w:rsidP="00354181">
      <w:pPr>
        <w:spacing w:after="0"/>
        <w:jc w:val="both"/>
      </w:pPr>
      <w:r>
        <w:t>Tecnólogo Madera sin coordinador en Tacuarembó</w:t>
      </w:r>
      <w:r w:rsidR="000D7214">
        <w:t xml:space="preserve">, se encargó la tarea al coordinador de coordinadores. Es complicado para realizar las actividades propias del </w:t>
      </w:r>
      <w:proofErr w:type="spellStart"/>
      <w:r w:rsidR="000D7214">
        <w:t>gestionamiento</w:t>
      </w:r>
      <w:proofErr w:type="spellEnd"/>
      <w:r w:rsidR="000D7214">
        <w:t xml:space="preserve"> del curso. Creemos que se debería realizar el llamado correspondiente.</w:t>
      </w:r>
    </w:p>
    <w:p w:rsidR="0062668F" w:rsidRPr="006E5230" w:rsidRDefault="0062668F" w:rsidP="00354181">
      <w:pPr>
        <w:spacing w:after="0"/>
        <w:jc w:val="both"/>
      </w:pPr>
    </w:p>
    <w:p w:rsidR="000D7214" w:rsidRDefault="000D7214" w:rsidP="00354181">
      <w:pPr>
        <w:spacing w:after="0"/>
        <w:jc w:val="both"/>
        <w:rPr>
          <w:b/>
        </w:rPr>
      </w:pPr>
    </w:p>
    <w:p w:rsidR="000D7214" w:rsidRDefault="000D7214" w:rsidP="00354181">
      <w:pPr>
        <w:spacing w:after="0"/>
        <w:jc w:val="both"/>
        <w:rPr>
          <w:b/>
        </w:rPr>
      </w:pPr>
      <w:r>
        <w:rPr>
          <w:b/>
        </w:rPr>
        <w:t>LUC</w:t>
      </w:r>
    </w:p>
    <w:p w:rsidR="000D7214" w:rsidRDefault="000D7214" w:rsidP="00354181">
      <w:pPr>
        <w:spacing w:after="0"/>
        <w:jc w:val="both"/>
      </w:pPr>
      <w:r w:rsidRPr="000D7214">
        <w:t xml:space="preserve">Partiendo de </w:t>
      </w:r>
      <w:r>
        <w:t xml:space="preserve">la caracterización ya realizada y la postura condenatoria de la LUC realizada por Afutu, </w:t>
      </w:r>
    </w:p>
    <w:p w:rsidR="00A12AAF" w:rsidRDefault="00A12AAF" w:rsidP="00354181">
      <w:pPr>
        <w:spacing w:after="0"/>
        <w:jc w:val="both"/>
      </w:pPr>
      <w:r>
        <w:t>Se debate</w:t>
      </w:r>
    </w:p>
    <w:p w:rsidR="00A12AAF" w:rsidRDefault="00A12AAF" w:rsidP="00354181">
      <w:pPr>
        <w:spacing w:after="0"/>
        <w:jc w:val="both"/>
      </w:pPr>
      <w:r>
        <w:t xml:space="preserve">Tomar postura sobre la derogación de la LUC, hay que ser pragmático e ir por los artículos más graves. </w:t>
      </w:r>
      <w:proofErr w:type="gramStart"/>
      <w:r>
        <w:t>Es</w:t>
      </w:r>
      <w:proofErr w:type="gramEnd"/>
      <w:r>
        <w:t xml:space="preserve"> importante por ejemplo los Consejeros Electos.</w:t>
      </w:r>
    </w:p>
    <w:p w:rsidR="00A12AAF" w:rsidRDefault="00A12AAF" w:rsidP="00354181">
      <w:pPr>
        <w:spacing w:after="0"/>
        <w:jc w:val="both"/>
      </w:pPr>
      <w:r>
        <w:t>Hay que ir por la vía más segura de derogación. El contrario tiene todos los medios de comunicación a su servicio.</w:t>
      </w:r>
    </w:p>
    <w:p w:rsidR="000C6D14" w:rsidRDefault="000C6D14" w:rsidP="00354181">
      <w:pPr>
        <w:spacing w:after="0"/>
        <w:jc w:val="both"/>
      </w:pPr>
    </w:p>
    <w:p w:rsidR="00A12AAF" w:rsidRDefault="00FA58F1" w:rsidP="00354181">
      <w:pPr>
        <w:spacing w:after="0"/>
        <w:jc w:val="both"/>
      </w:pPr>
      <w:r>
        <w:t>Tratar en conjunto el tema con sindicatos que ya han tomado postura contra la LUC y promoverán referéndum.</w:t>
      </w:r>
    </w:p>
    <w:p w:rsidR="00FA58F1" w:rsidRDefault="00CB3A15" w:rsidP="00354181">
      <w:pPr>
        <w:spacing w:after="0"/>
        <w:jc w:val="both"/>
      </w:pPr>
      <w:r>
        <w:t>Que los abogados comiencen a trabajar con los abogados de otros sindicatos de la educación</w:t>
      </w:r>
      <w:proofErr w:type="gramStart"/>
      <w:r>
        <w:t>?</w:t>
      </w:r>
      <w:proofErr w:type="gramEnd"/>
    </w:p>
    <w:p w:rsidR="0061759A" w:rsidRDefault="0061759A" w:rsidP="00354181">
      <w:pPr>
        <w:spacing w:after="0"/>
        <w:jc w:val="both"/>
      </w:pPr>
    </w:p>
    <w:p w:rsidR="0061759A" w:rsidRDefault="0061759A" w:rsidP="00354181">
      <w:pPr>
        <w:spacing w:after="0"/>
        <w:jc w:val="both"/>
      </w:pPr>
    </w:p>
    <w:p w:rsidR="0061759A" w:rsidRDefault="0061759A" w:rsidP="0061759A">
      <w:pPr>
        <w:pBdr>
          <w:top w:val="single" w:sz="4" w:space="1" w:color="auto"/>
          <w:left w:val="single" w:sz="4" w:space="4" w:color="auto"/>
          <w:bottom w:val="single" w:sz="4" w:space="1" w:color="auto"/>
          <w:right w:val="single" w:sz="4" w:space="4" w:color="auto"/>
        </w:pBdr>
        <w:spacing w:after="0"/>
        <w:jc w:val="both"/>
        <w:rPr>
          <w:b/>
        </w:rPr>
      </w:pPr>
      <w:r w:rsidRPr="00D445EA">
        <w:rPr>
          <w:b/>
        </w:rPr>
        <w:t>Moción 2</w:t>
      </w:r>
      <w:r>
        <w:rPr>
          <w:b/>
        </w:rPr>
        <w:t xml:space="preserve"> Presentada por Héctor Suárez</w:t>
      </w:r>
    </w:p>
    <w:p w:rsidR="0061759A" w:rsidRDefault="0061759A" w:rsidP="0061759A">
      <w:pPr>
        <w:pBdr>
          <w:top w:val="single" w:sz="4" w:space="1" w:color="auto"/>
          <w:left w:val="single" w:sz="4" w:space="4" w:color="auto"/>
          <w:bottom w:val="single" w:sz="4" w:space="1" w:color="auto"/>
          <w:right w:val="single" w:sz="4" w:space="4" w:color="auto"/>
        </w:pBdr>
        <w:spacing w:after="0"/>
        <w:jc w:val="both"/>
      </w:pPr>
      <w:r>
        <w:t>AFUTU aspira a la derogación total del capítulo relativo a Educación de la LUC a presentar en CSEU de cara a la  Mesa Representativa.</w:t>
      </w:r>
    </w:p>
    <w:p w:rsidR="0061759A" w:rsidRDefault="0061759A" w:rsidP="00354181">
      <w:pPr>
        <w:spacing w:after="0"/>
        <w:jc w:val="both"/>
      </w:pPr>
    </w:p>
    <w:p w:rsidR="0061759A" w:rsidRDefault="0061759A" w:rsidP="00354181">
      <w:pPr>
        <w:spacing w:after="0"/>
        <w:jc w:val="both"/>
      </w:pPr>
    </w:p>
    <w:p w:rsidR="00D445EA" w:rsidRDefault="004B0716" w:rsidP="0061759A">
      <w:pPr>
        <w:pBdr>
          <w:top w:val="single" w:sz="4" w:space="1" w:color="auto"/>
          <w:left w:val="single" w:sz="4" w:space="4" w:color="auto"/>
          <w:bottom w:val="single" w:sz="4" w:space="1" w:color="auto"/>
          <w:right w:val="single" w:sz="4" w:space="4" w:color="auto"/>
        </w:pBdr>
        <w:spacing w:after="0"/>
        <w:jc w:val="both"/>
        <w:rPr>
          <w:b/>
        </w:rPr>
      </w:pPr>
      <w:r>
        <w:rPr>
          <w:b/>
        </w:rPr>
        <w:t xml:space="preserve">Moción </w:t>
      </w:r>
      <w:r w:rsidR="0061759A">
        <w:rPr>
          <w:b/>
        </w:rPr>
        <w:t>3 unanimidad</w:t>
      </w:r>
    </w:p>
    <w:p w:rsidR="00CB3A15" w:rsidRDefault="00D445EA" w:rsidP="0061759A">
      <w:pPr>
        <w:pBdr>
          <w:top w:val="single" w:sz="4" w:space="1" w:color="auto"/>
          <w:left w:val="single" w:sz="4" w:space="4" w:color="auto"/>
          <w:bottom w:val="single" w:sz="4" w:space="1" w:color="auto"/>
          <w:right w:val="single" w:sz="4" w:space="4" w:color="auto"/>
        </w:pBdr>
        <w:spacing w:after="0"/>
        <w:jc w:val="both"/>
      </w:pPr>
      <w:r w:rsidRPr="00D445EA">
        <w:rPr>
          <w:b/>
        </w:rPr>
        <w:t>Líneas de planificación estratégica</w:t>
      </w:r>
      <w:r>
        <w:t xml:space="preserve"> </w:t>
      </w:r>
    </w:p>
    <w:p w:rsidR="001D11A5" w:rsidRDefault="001D11A5" w:rsidP="0061759A">
      <w:pPr>
        <w:pBdr>
          <w:top w:val="single" w:sz="4" w:space="1" w:color="auto"/>
          <w:left w:val="single" w:sz="4" w:space="4" w:color="auto"/>
          <w:bottom w:val="single" w:sz="4" w:space="1" w:color="auto"/>
          <w:right w:val="single" w:sz="4" w:space="4" w:color="auto"/>
        </w:pBdr>
        <w:spacing w:after="0"/>
        <w:jc w:val="both"/>
      </w:pPr>
      <w:r>
        <w:t>Declaración contra la LUC</w:t>
      </w:r>
      <w:r w:rsidR="00D445EA">
        <w:t>, ya aprobado en CN.</w:t>
      </w:r>
    </w:p>
    <w:p w:rsidR="00CB3A15" w:rsidRDefault="00CB3A15" w:rsidP="0061759A">
      <w:pPr>
        <w:pBdr>
          <w:top w:val="single" w:sz="4" w:space="1" w:color="auto"/>
          <w:left w:val="single" w:sz="4" w:space="4" w:color="auto"/>
          <w:bottom w:val="single" w:sz="4" w:space="1" w:color="auto"/>
          <w:right w:val="single" w:sz="4" w:space="4" w:color="auto"/>
        </w:pBdr>
        <w:spacing w:after="0"/>
        <w:jc w:val="both"/>
      </w:pPr>
      <w:r>
        <w:t>Apoyar la realización de un referéndum contra la LUC</w:t>
      </w:r>
      <w:r w:rsidR="00033A1D">
        <w:t>, se aprueba por unanimidad.</w:t>
      </w:r>
    </w:p>
    <w:p w:rsidR="00CB3A15" w:rsidRDefault="00CB3A15" w:rsidP="0061759A">
      <w:pPr>
        <w:pBdr>
          <w:top w:val="single" w:sz="4" w:space="1" w:color="auto"/>
          <w:left w:val="single" w:sz="4" w:space="4" w:color="auto"/>
          <w:bottom w:val="single" w:sz="4" w:space="1" w:color="auto"/>
          <w:right w:val="single" w:sz="4" w:space="4" w:color="auto"/>
        </w:pBdr>
        <w:spacing w:after="0"/>
        <w:jc w:val="both"/>
      </w:pPr>
      <w:r>
        <w:t>Abogados que trabajen la legislación al respecto, en concordancia con abogados de otras filiales de CSEU</w:t>
      </w:r>
      <w:r w:rsidR="00033A1D">
        <w:t xml:space="preserve"> e realizar informe correspondiente.</w:t>
      </w:r>
    </w:p>
    <w:p w:rsidR="00CB3A15" w:rsidRDefault="00CB3A15" w:rsidP="0061759A">
      <w:pPr>
        <w:pBdr>
          <w:top w:val="single" w:sz="4" w:space="1" w:color="auto"/>
          <w:left w:val="single" w:sz="4" w:space="4" w:color="auto"/>
          <w:bottom w:val="single" w:sz="4" w:space="1" w:color="auto"/>
          <w:right w:val="single" w:sz="4" w:space="4" w:color="auto"/>
        </w:pBdr>
        <w:spacing w:after="0"/>
        <w:jc w:val="both"/>
      </w:pPr>
      <w:r>
        <w:t>Definir políticamente si la derogación sería total del capítulo o por articulado</w:t>
      </w:r>
      <w:r w:rsidR="004B0716">
        <w:t xml:space="preserve"> (Moción 2)</w:t>
      </w:r>
    </w:p>
    <w:p w:rsidR="00CB3A15" w:rsidRDefault="00CB3A15" w:rsidP="0061759A">
      <w:pPr>
        <w:pBdr>
          <w:top w:val="single" w:sz="4" w:space="1" w:color="auto"/>
          <w:left w:val="single" w:sz="4" w:space="4" w:color="auto"/>
          <w:bottom w:val="single" w:sz="4" w:space="1" w:color="auto"/>
          <w:right w:val="single" w:sz="4" w:space="4" w:color="auto"/>
        </w:pBdr>
        <w:spacing w:after="0"/>
        <w:jc w:val="both"/>
      </w:pPr>
      <w:r>
        <w:t>Trabajo articulado en CSEU para la Mesa representativa</w:t>
      </w:r>
    </w:p>
    <w:p w:rsidR="00CB3A15" w:rsidRDefault="00CB3A15" w:rsidP="0061759A">
      <w:pPr>
        <w:pBdr>
          <w:top w:val="single" w:sz="4" w:space="1" w:color="auto"/>
          <w:left w:val="single" w:sz="4" w:space="4" w:color="auto"/>
          <w:bottom w:val="single" w:sz="4" w:space="1" w:color="auto"/>
          <w:right w:val="single" w:sz="4" w:space="4" w:color="auto"/>
        </w:pBdr>
        <w:spacing w:after="0"/>
        <w:jc w:val="both"/>
      </w:pPr>
      <w:r>
        <w:t>Plan de concientización sobre la derogación de la LUC</w:t>
      </w:r>
      <w:r w:rsidR="001D11A5">
        <w:t>, trabajo de integrantes del CN</w:t>
      </w:r>
    </w:p>
    <w:p w:rsidR="00D445EA" w:rsidRDefault="00D445EA" w:rsidP="0061759A">
      <w:pPr>
        <w:pBdr>
          <w:top w:val="single" w:sz="4" w:space="1" w:color="auto"/>
          <w:left w:val="single" w:sz="4" w:space="4" w:color="auto"/>
          <w:bottom w:val="single" w:sz="4" w:space="1" w:color="auto"/>
          <w:right w:val="single" w:sz="4" w:space="4" w:color="auto"/>
        </w:pBdr>
        <w:spacing w:after="0"/>
        <w:jc w:val="both"/>
      </w:pPr>
      <w:r>
        <w:t xml:space="preserve">Establecer estrategias comunicacionales </w:t>
      </w:r>
    </w:p>
    <w:p w:rsidR="00D445EA" w:rsidRDefault="00D445EA" w:rsidP="0061759A">
      <w:pPr>
        <w:pBdr>
          <w:top w:val="single" w:sz="4" w:space="1" w:color="auto"/>
          <w:left w:val="single" w:sz="4" w:space="4" w:color="auto"/>
          <w:bottom w:val="single" w:sz="4" w:space="1" w:color="auto"/>
          <w:right w:val="single" w:sz="4" w:space="4" w:color="auto"/>
        </w:pBdr>
        <w:spacing w:after="0"/>
        <w:jc w:val="both"/>
      </w:pPr>
      <w:r>
        <w:t>Dialogar con sindicatos de la industria</w:t>
      </w:r>
      <w:r w:rsidR="00033A1D">
        <w:t>, establecer un calendario, e</w:t>
      </w:r>
      <w:r w:rsidR="0061759A">
        <w:t>n apoyo de la educación técnica por LUC y Presupuesto</w:t>
      </w:r>
    </w:p>
    <w:p w:rsidR="00CB3A15" w:rsidRDefault="00CB3A15" w:rsidP="0061759A">
      <w:pPr>
        <w:pBdr>
          <w:top w:val="single" w:sz="4" w:space="1" w:color="auto"/>
          <w:left w:val="single" w:sz="4" w:space="4" w:color="auto"/>
          <w:bottom w:val="single" w:sz="4" w:space="1" w:color="auto"/>
          <w:right w:val="single" w:sz="4" w:space="4" w:color="auto"/>
        </w:pBdr>
        <w:spacing w:after="0"/>
        <w:jc w:val="both"/>
      </w:pPr>
      <w:r>
        <w:t>Organizar estratégicamente la recolección de firmas</w:t>
      </w:r>
    </w:p>
    <w:p w:rsidR="00CB3A15" w:rsidRDefault="00CB3A15" w:rsidP="0061759A">
      <w:pPr>
        <w:pBdr>
          <w:top w:val="single" w:sz="4" w:space="1" w:color="auto"/>
          <w:left w:val="single" w:sz="4" w:space="4" w:color="auto"/>
          <w:bottom w:val="single" w:sz="4" w:space="1" w:color="auto"/>
          <w:right w:val="single" w:sz="4" w:space="4" w:color="auto"/>
        </w:pBdr>
        <w:spacing w:after="0"/>
        <w:jc w:val="both"/>
      </w:pPr>
    </w:p>
    <w:p w:rsidR="004B0716" w:rsidRDefault="004B0716" w:rsidP="00354181">
      <w:pPr>
        <w:spacing w:after="0"/>
        <w:jc w:val="both"/>
      </w:pPr>
    </w:p>
    <w:p w:rsidR="007D6D30" w:rsidRDefault="005C4C33" w:rsidP="00354181">
      <w:pPr>
        <w:spacing w:after="0"/>
        <w:jc w:val="both"/>
        <w:rPr>
          <w:b/>
        </w:rPr>
      </w:pPr>
      <w:r w:rsidRPr="005C4C33">
        <w:rPr>
          <w:b/>
        </w:rPr>
        <w:t>Plan de movilizaciones</w:t>
      </w:r>
    </w:p>
    <w:p w:rsidR="0061759A" w:rsidRDefault="0061759A" w:rsidP="00354181">
      <w:pPr>
        <w:spacing w:after="0"/>
        <w:jc w:val="both"/>
        <w:rPr>
          <w:b/>
        </w:rPr>
      </w:pPr>
    </w:p>
    <w:p w:rsidR="005C4C33" w:rsidRDefault="005C4C33" w:rsidP="00354181">
      <w:pPr>
        <w:spacing w:after="0"/>
        <w:jc w:val="both"/>
      </w:pPr>
      <w:r>
        <w:rPr>
          <w:b/>
        </w:rPr>
        <w:t>30 de julio</w:t>
      </w:r>
      <w:r w:rsidR="0061759A">
        <w:rPr>
          <w:b/>
        </w:rPr>
        <w:t xml:space="preserve"> </w:t>
      </w:r>
      <w:r w:rsidR="0061759A" w:rsidRPr="0061759A">
        <w:t>CSEU organizará presencia estratégica en conjunto de los sindicatos de la enseñanza</w:t>
      </w:r>
    </w:p>
    <w:p w:rsidR="0061759A" w:rsidRDefault="0061759A" w:rsidP="00354181">
      <w:pPr>
        <w:spacing w:after="0"/>
        <w:jc w:val="both"/>
      </w:pPr>
      <w:r>
        <w:t>Diseñar afiche y otros soportes para la convocatoria desde AFUTU</w:t>
      </w:r>
      <w:r w:rsidR="004034BA">
        <w:t>, a través de Prensa.</w:t>
      </w:r>
    </w:p>
    <w:p w:rsidR="0061759A" w:rsidRDefault="0061759A" w:rsidP="00354181">
      <w:pPr>
        <w:spacing w:after="0"/>
        <w:jc w:val="both"/>
        <w:rPr>
          <w:b/>
        </w:rPr>
      </w:pPr>
    </w:p>
    <w:p w:rsidR="005C4C33" w:rsidRPr="0061759A" w:rsidRDefault="005C4C33" w:rsidP="00354181">
      <w:pPr>
        <w:spacing w:after="0"/>
        <w:jc w:val="both"/>
      </w:pPr>
      <w:r>
        <w:rPr>
          <w:b/>
        </w:rPr>
        <w:t>14 de agosto</w:t>
      </w:r>
      <w:r w:rsidR="0061759A">
        <w:rPr>
          <w:b/>
        </w:rPr>
        <w:t xml:space="preserve"> </w:t>
      </w:r>
      <w:r w:rsidR="0061759A" w:rsidRPr="0061759A">
        <w:t>CSEU Convoca a todos los sindicatos a la marcha del 14 de agosto, a nivel nacional</w:t>
      </w:r>
      <w:bookmarkStart w:id="0" w:name="_GoBack"/>
      <w:bookmarkEnd w:id="0"/>
    </w:p>
    <w:p w:rsidR="007D6D30" w:rsidRPr="0061759A" w:rsidRDefault="007D6D30" w:rsidP="00354181">
      <w:pPr>
        <w:spacing w:after="0"/>
        <w:jc w:val="both"/>
      </w:pPr>
      <w:r w:rsidRPr="0061759A">
        <w:t xml:space="preserve"> </w:t>
      </w:r>
    </w:p>
    <w:sectPr w:rsidR="007D6D30" w:rsidRPr="0061759A" w:rsidSect="0096158A">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98" w:rsidRDefault="00894E98" w:rsidP="003A20C3">
      <w:pPr>
        <w:spacing w:after="0" w:line="240" w:lineRule="auto"/>
      </w:pPr>
      <w:r>
        <w:separator/>
      </w:r>
    </w:p>
  </w:endnote>
  <w:endnote w:type="continuationSeparator" w:id="0">
    <w:p w:rsidR="00894E98" w:rsidRDefault="00894E98"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98" w:rsidRDefault="00894E98" w:rsidP="003A20C3">
      <w:pPr>
        <w:spacing w:after="0" w:line="240" w:lineRule="auto"/>
      </w:pPr>
      <w:r>
        <w:separator/>
      </w:r>
    </w:p>
  </w:footnote>
  <w:footnote w:type="continuationSeparator" w:id="0">
    <w:p w:rsidR="00894E98" w:rsidRDefault="00894E98"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C3" w:rsidRDefault="00FA4E2F">
    <w:pPr>
      <w:pStyle w:val="Encabezado"/>
    </w:pPr>
    <w:r>
      <w:rPr>
        <w:noProof/>
        <w:lang w:eastAsia="es-UY"/>
      </w:rPr>
      <mc:AlternateContent>
        <mc:Choice Requires="wps">
          <w:drawing>
            <wp:anchor distT="0" distB="0" distL="114300" distR="114300" simplePos="0" relativeHeight="251659264" behindDoc="0" locked="0" layoutInCell="1" allowOverlap="1" wp14:anchorId="7FA3E622" wp14:editId="4DC09878">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894E98"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E865C6"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sidR="00DF6331">
      <w:rPr>
        <w:noProof/>
        <w:lang w:eastAsia="es-UY"/>
      </w:rPr>
      <w:drawing>
        <wp:inline distT="0" distB="0" distL="0" distR="0" wp14:anchorId="70A5FFA5" wp14:editId="2B4D44CB">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6">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0">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2"/>
  </w:num>
  <w:num w:numId="5">
    <w:abstractNumId w:val="4"/>
  </w:num>
  <w:num w:numId="6">
    <w:abstractNumId w:val="8"/>
  </w:num>
  <w:num w:numId="7">
    <w:abstractNumId w:val="13"/>
  </w:num>
  <w:num w:numId="8">
    <w:abstractNumId w:val="1"/>
  </w:num>
  <w:num w:numId="9">
    <w:abstractNumId w:val="0"/>
  </w:num>
  <w:num w:numId="10">
    <w:abstractNumId w:val="5"/>
  </w:num>
  <w:num w:numId="11">
    <w:abstractNumId w:val="9"/>
  </w:num>
  <w:num w:numId="12">
    <w:abstractNumId w:val="3"/>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58C4"/>
    <w:rsid w:val="000217CE"/>
    <w:rsid w:val="00033A1D"/>
    <w:rsid w:val="0003559D"/>
    <w:rsid w:val="00046B42"/>
    <w:rsid w:val="000611F7"/>
    <w:rsid w:val="00072C2E"/>
    <w:rsid w:val="00077B32"/>
    <w:rsid w:val="00082E44"/>
    <w:rsid w:val="000830F4"/>
    <w:rsid w:val="00090C40"/>
    <w:rsid w:val="00094C59"/>
    <w:rsid w:val="000B26E0"/>
    <w:rsid w:val="000C6D14"/>
    <w:rsid w:val="000D0270"/>
    <w:rsid w:val="000D2545"/>
    <w:rsid w:val="000D7214"/>
    <w:rsid w:val="000F0827"/>
    <w:rsid w:val="000F3239"/>
    <w:rsid w:val="000F74BB"/>
    <w:rsid w:val="00112B72"/>
    <w:rsid w:val="00112D24"/>
    <w:rsid w:val="00130426"/>
    <w:rsid w:val="00140269"/>
    <w:rsid w:val="00141383"/>
    <w:rsid w:val="00170179"/>
    <w:rsid w:val="00185AEE"/>
    <w:rsid w:val="00192A96"/>
    <w:rsid w:val="001A0A7E"/>
    <w:rsid w:val="001A0F04"/>
    <w:rsid w:val="001A64D0"/>
    <w:rsid w:val="001B38F5"/>
    <w:rsid w:val="001B64E5"/>
    <w:rsid w:val="001B6BB4"/>
    <w:rsid w:val="001C160A"/>
    <w:rsid w:val="001D0916"/>
    <w:rsid w:val="001D11A5"/>
    <w:rsid w:val="001E1537"/>
    <w:rsid w:val="002046DD"/>
    <w:rsid w:val="0021102D"/>
    <w:rsid w:val="00211BD9"/>
    <w:rsid w:val="00212B7A"/>
    <w:rsid w:val="002317AD"/>
    <w:rsid w:val="00235166"/>
    <w:rsid w:val="0024536D"/>
    <w:rsid w:val="00251631"/>
    <w:rsid w:val="00254663"/>
    <w:rsid w:val="00262D81"/>
    <w:rsid w:val="002639A3"/>
    <w:rsid w:val="0027680E"/>
    <w:rsid w:val="00277939"/>
    <w:rsid w:val="002B4FEB"/>
    <w:rsid w:val="002B6376"/>
    <w:rsid w:val="002C46AC"/>
    <w:rsid w:val="002E2DA6"/>
    <w:rsid w:val="002E615F"/>
    <w:rsid w:val="002F169A"/>
    <w:rsid w:val="0030665E"/>
    <w:rsid w:val="003101D1"/>
    <w:rsid w:val="00312E41"/>
    <w:rsid w:val="003210B7"/>
    <w:rsid w:val="00325D6F"/>
    <w:rsid w:val="0033065B"/>
    <w:rsid w:val="003435EF"/>
    <w:rsid w:val="00344A7F"/>
    <w:rsid w:val="003459BA"/>
    <w:rsid w:val="00350A63"/>
    <w:rsid w:val="00354181"/>
    <w:rsid w:val="003608A2"/>
    <w:rsid w:val="0036449A"/>
    <w:rsid w:val="0036697B"/>
    <w:rsid w:val="0038561C"/>
    <w:rsid w:val="00396616"/>
    <w:rsid w:val="003A20C3"/>
    <w:rsid w:val="003A6DD8"/>
    <w:rsid w:val="003B3D86"/>
    <w:rsid w:val="003B4190"/>
    <w:rsid w:val="003C10F1"/>
    <w:rsid w:val="003C32E6"/>
    <w:rsid w:val="003C412B"/>
    <w:rsid w:val="003D5F7D"/>
    <w:rsid w:val="003E0290"/>
    <w:rsid w:val="004034BA"/>
    <w:rsid w:val="004060F0"/>
    <w:rsid w:val="004107A8"/>
    <w:rsid w:val="00410C52"/>
    <w:rsid w:val="00415DFB"/>
    <w:rsid w:val="004175CE"/>
    <w:rsid w:val="00423B5D"/>
    <w:rsid w:val="004253E5"/>
    <w:rsid w:val="00425936"/>
    <w:rsid w:val="00437BD4"/>
    <w:rsid w:val="00475A29"/>
    <w:rsid w:val="00482245"/>
    <w:rsid w:val="00486914"/>
    <w:rsid w:val="004A4B6E"/>
    <w:rsid w:val="004A5E77"/>
    <w:rsid w:val="004B0716"/>
    <w:rsid w:val="004B3182"/>
    <w:rsid w:val="004B5EE3"/>
    <w:rsid w:val="004C163A"/>
    <w:rsid w:val="004C4A0A"/>
    <w:rsid w:val="004C6A26"/>
    <w:rsid w:val="004D4891"/>
    <w:rsid w:val="004E7551"/>
    <w:rsid w:val="004F520C"/>
    <w:rsid w:val="0050394D"/>
    <w:rsid w:val="00507B9E"/>
    <w:rsid w:val="00527C98"/>
    <w:rsid w:val="0053207C"/>
    <w:rsid w:val="00534D8A"/>
    <w:rsid w:val="005404F5"/>
    <w:rsid w:val="00540924"/>
    <w:rsid w:val="005423AB"/>
    <w:rsid w:val="00555959"/>
    <w:rsid w:val="00560A39"/>
    <w:rsid w:val="00566BB7"/>
    <w:rsid w:val="0057055D"/>
    <w:rsid w:val="00583D16"/>
    <w:rsid w:val="0058558F"/>
    <w:rsid w:val="00592A6B"/>
    <w:rsid w:val="005A40EA"/>
    <w:rsid w:val="005B6773"/>
    <w:rsid w:val="005C4C33"/>
    <w:rsid w:val="005D35BC"/>
    <w:rsid w:val="005D421B"/>
    <w:rsid w:val="005E0018"/>
    <w:rsid w:val="00601C67"/>
    <w:rsid w:val="0061759A"/>
    <w:rsid w:val="00622EB9"/>
    <w:rsid w:val="0062668F"/>
    <w:rsid w:val="00630E11"/>
    <w:rsid w:val="00640B69"/>
    <w:rsid w:val="006443C8"/>
    <w:rsid w:val="0065223F"/>
    <w:rsid w:val="006678BF"/>
    <w:rsid w:val="00673611"/>
    <w:rsid w:val="006801F2"/>
    <w:rsid w:val="00681609"/>
    <w:rsid w:val="00682CF6"/>
    <w:rsid w:val="006A4D8C"/>
    <w:rsid w:val="006B30E6"/>
    <w:rsid w:val="006B342B"/>
    <w:rsid w:val="006C7104"/>
    <w:rsid w:val="006E4251"/>
    <w:rsid w:val="006E50D4"/>
    <w:rsid w:val="006E5230"/>
    <w:rsid w:val="006E576B"/>
    <w:rsid w:val="006F1CC9"/>
    <w:rsid w:val="006F1E98"/>
    <w:rsid w:val="006F206A"/>
    <w:rsid w:val="006F5992"/>
    <w:rsid w:val="006F673A"/>
    <w:rsid w:val="007044E9"/>
    <w:rsid w:val="00726FC1"/>
    <w:rsid w:val="00732446"/>
    <w:rsid w:val="0073266F"/>
    <w:rsid w:val="007505A5"/>
    <w:rsid w:val="0076025D"/>
    <w:rsid w:val="00770138"/>
    <w:rsid w:val="00787EDB"/>
    <w:rsid w:val="00792BD9"/>
    <w:rsid w:val="00793CEC"/>
    <w:rsid w:val="00795666"/>
    <w:rsid w:val="007A1DF7"/>
    <w:rsid w:val="007A7D0A"/>
    <w:rsid w:val="007C410B"/>
    <w:rsid w:val="007D1720"/>
    <w:rsid w:val="007D560D"/>
    <w:rsid w:val="007D6D30"/>
    <w:rsid w:val="007E5142"/>
    <w:rsid w:val="007E762A"/>
    <w:rsid w:val="007F3293"/>
    <w:rsid w:val="008014FF"/>
    <w:rsid w:val="0080389B"/>
    <w:rsid w:val="008362C2"/>
    <w:rsid w:val="00846E42"/>
    <w:rsid w:val="00894E98"/>
    <w:rsid w:val="008A03E5"/>
    <w:rsid w:val="008B7966"/>
    <w:rsid w:val="008C3C6E"/>
    <w:rsid w:val="008C6C7A"/>
    <w:rsid w:val="008D1584"/>
    <w:rsid w:val="008D2F3C"/>
    <w:rsid w:val="008D417B"/>
    <w:rsid w:val="008D422A"/>
    <w:rsid w:val="008E55C0"/>
    <w:rsid w:val="0090103B"/>
    <w:rsid w:val="00901F5E"/>
    <w:rsid w:val="00924E5C"/>
    <w:rsid w:val="00936F6C"/>
    <w:rsid w:val="00944C90"/>
    <w:rsid w:val="009546BC"/>
    <w:rsid w:val="009566D4"/>
    <w:rsid w:val="0096158A"/>
    <w:rsid w:val="00961D1D"/>
    <w:rsid w:val="009745A7"/>
    <w:rsid w:val="00974CF1"/>
    <w:rsid w:val="00982058"/>
    <w:rsid w:val="00985380"/>
    <w:rsid w:val="009921D7"/>
    <w:rsid w:val="009A430C"/>
    <w:rsid w:val="009C2234"/>
    <w:rsid w:val="009D21FD"/>
    <w:rsid w:val="009D4CFC"/>
    <w:rsid w:val="009E62B0"/>
    <w:rsid w:val="00A101A2"/>
    <w:rsid w:val="00A12AAF"/>
    <w:rsid w:val="00A15F48"/>
    <w:rsid w:val="00A234B7"/>
    <w:rsid w:val="00A32A0E"/>
    <w:rsid w:val="00A33A55"/>
    <w:rsid w:val="00A42739"/>
    <w:rsid w:val="00A617BB"/>
    <w:rsid w:val="00A61A74"/>
    <w:rsid w:val="00AB1616"/>
    <w:rsid w:val="00AC4BD5"/>
    <w:rsid w:val="00AF1751"/>
    <w:rsid w:val="00AF2CCE"/>
    <w:rsid w:val="00AF449E"/>
    <w:rsid w:val="00AF4FF6"/>
    <w:rsid w:val="00B12B0A"/>
    <w:rsid w:val="00B35E86"/>
    <w:rsid w:val="00B44BDF"/>
    <w:rsid w:val="00B5141F"/>
    <w:rsid w:val="00B63AD2"/>
    <w:rsid w:val="00B65F3B"/>
    <w:rsid w:val="00B80220"/>
    <w:rsid w:val="00B83471"/>
    <w:rsid w:val="00B855D8"/>
    <w:rsid w:val="00BA4FF9"/>
    <w:rsid w:val="00BB0986"/>
    <w:rsid w:val="00BE07ED"/>
    <w:rsid w:val="00BF1F73"/>
    <w:rsid w:val="00BF4D51"/>
    <w:rsid w:val="00C013FE"/>
    <w:rsid w:val="00C1040C"/>
    <w:rsid w:val="00C1275F"/>
    <w:rsid w:val="00C21C59"/>
    <w:rsid w:val="00C24C0C"/>
    <w:rsid w:val="00C272D0"/>
    <w:rsid w:val="00C36CEA"/>
    <w:rsid w:val="00C70F85"/>
    <w:rsid w:val="00C71CE2"/>
    <w:rsid w:val="00C71E81"/>
    <w:rsid w:val="00C775B4"/>
    <w:rsid w:val="00C8048D"/>
    <w:rsid w:val="00C81BD6"/>
    <w:rsid w:val="00C82A65"/>
    <w:rsid w:val="00C83CC5"/>
    <w:rsid w:val="00CB3A15"/>
    <w:rsid w:val="00CC153D"/>
    <w:rsid w:val="00CC440F"/>
    <w:rsid w:val="00CD32E5"/>
    <w:rsid w:val="00CD55A9"/>
    <w:rsid w:val="00CF2764"/>
    <w:rsid w:val="00CF462F"/>
    <w:rsid w:val="00D00407"/>
    <w:rsid w:val="00D01DCD"/>
    <w:rsid w:val="00D445EA"/>
    <w:rsid w:val="00D47971"/>
    <w:rsid w:val="00D61EB9"/>
    <w:rsid w:val="00D760F3"/>
    <w:rsid w:val="00D9357C"/>
    <w:rsid w:val="00D93EA5"/>
    <w:rsid w:val="00DB4F49"/>
    <w:rsid w:val="00DC0C58"/>
    <w:rsid w:val="00DC20B4"/>
    <w:rsid w:val="00DD209C"/>
    <w:rsid w:val="00DD54B6"/>
    <w:rsid w:val="00DD7ECB"/>
    <w:rsid w:val="00DE0495"/>
    <w:rsid w:val="00DE419A"/>
    <w:rsid w:val="00DE7FC0"/>
    <w:rsid w:val="00DF6331"/>
    <w:rsid w:val="00DF707D"/>
    <w:rsid w:val="00E135B1"/>
    <w:rsid w:val="00E139BF"/>
    <w:rsid w:val="00E228A5"/>
    <w:rsid w:val="00E254C4"/>
    <w:rsid w:val="00E41C87"/>
    <w:rsid w:val="00E51F32"/>
    <w:rsid w:val="00E66246"/>
    <w:rsid w:val="00E865C6"/>
    <w:rsid w:val="00E872FB"/>
    <w:rsid w:val="00E913CB"/>
    <w:rsid w:val="00E9392A"/>
    <w:rsid w:val="00EC0BC3"/>
    <w:rsid w:val="00EC74C2"/>
    <w:rsid w:val="00EE5328"/>
    <w:rsid w:val="00EE66EC"/>
    <w:rsid w:val="00F11AF3"/>
    <w:rsid w:val="00F22C2B"/>
    <w:rsid w:val="00F40040"/>
    <w:rsid w:val="00F4359B"/>
    <w:rsid w:val="00F6402E"/>
    <w:rsid w:val="00F9088A"/>
    <w:rsid w:val="00F956CC"/>
    <w:rsid w:val="00F95A40"/>
    <w:rsid w:val="00FA4E2F"/>
    <w:rsid w:val="00FA58BE"/>
    <w:rsid w:val="00FA58F1"/>
    <w:rsid w:val="00FB0232"/>
    <w:rsid w:val="00FB715C"/>
    <w:rsid w:val="00FC18B8"/>
    <w:rsid w:val="00FC38B3"/>
    <w:rsid w:val="00FC6849"/>
    <w:rsid w:val="00FD587B"/>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3489-936C-4501-8FD7-601C7054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4</cp:revision>
  <cp:lastPrinted>2020-03-02T17:22:00Z</cp:lastPrinted>
  <dcterms:created xsi:type="dcterms:W3CDTF">2020-07-23T13:41:00Z</dcterms:created>
  <dcterms:modified xsi:type="dcterms:W3CDTF">2020-07-23T18:15:00Z</dcterms:modified>
</cp:coreProperties>
</file>